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2"/>
          <w:numId w:val="0"/>
        </w:numPr>
        <w:ind w:leftChars="0"/>
        <w:rPr>
          <w:rFonts w:hint="eastAsia"/>
          <w:lang w:eastAsia="zh-CN"/>
        </w:rPr>
      </w:pPr>
      <w:r>
        <w:rPr>
          <w:rFonts w:hint="eastAsia"/>
          <w:lang w:eastAsia="zh-CN"/>
        </w:rPr>
        <w:t>项目技术要求：</w:t>
      </w:r>
    </w:p>
    <w:p>
      <w:pPr>
        <w:ind w:firstLine="480"/>
        <w:rPr>
          <w:color w:val="000000"/>
          <w:spacing w:val="0"/>
          <w:w w:val="100"/>
          <w:position w:val="0"/>
          <w:sz w:val="24"/>
          <w:szCs w:val="24"/>
        </w:rPr>
      </w:pPr>
      <w:r>
        <w:rPr>
          <w:color w:val="000000"/>
          <w:spacing w:val="0"/>
          <w:w w:val="100"/>
          <w:position w:val="0"/>
          <w:sz w:val="24"/>
          <w:szCs w:val="24"/>
        </w:rPr>
        <w:t>特别说明：以下技术要求投标人可提供质量及使用效果不低于以下要求的产品和服务即可。</w:t>
      </w:r>
    </w:p>
    <w:p>
      <w:pPr>
        <w:ind w:firstLine="480"/>
        <w:rPr>
          <w:rFonts w:hint="default"/>
          <w:color w:val="000000"/>
          <w:spacing w:val="0"/>
          <w:w w:val="100"/>
          <w:position w:val="0"/>
          <w:sz w:val="24"/>
          <w:szCs w:val="24"/>
          <w:lang w:val="en-US"/>
        </w:rPr>
      </w:pPr>
      <w:r>
        <w:rPr>
          <w:color w:val="000000"/>
          <w:spacing w:val="0"/>
          <w:w w:val="100"/>
          <w:position w:val="0"/>
          <w:sz w:val="24"/>
          <w:szCs w:val="24"/>
        </w:rPr>
        <w:t>1、分体式充电机，</w:t>
      </w:r>
      <w:r>
        <w:rPr>
          <w:rFonts w:hint="eastAsia"/>
          <w:color w:val="000000"/>
          <w:spacing w:val="0"/>
          <w:w w:val="100"/>
          <w:position w:val="0"/>
          <w:sz w:val="24"/>
          <w:szCs w:val="24"/>
          <w:lang w:val="en-US" w:eastAsia="zh-CN" w:bidi="en-US"/>
        </w:rPr>
        <w:t>240</w:t>
      </w:r>
      <w:r>
        <w:rPr>
          <w:color w:val="000000"/>
          <w:spacing w:val="0"/>
          <w:w w:val="100"/>
          <w:position w:val="0"/>
          <w:sz w:val="24"/>
          <w:szCs w:val="24"/>
          <w:lang w:val="en-US" w:eastAsia="en-US" w:bidi="en-US"/>
        </w:rPr>
        <w:t>KW</w:t>
      </w:r>
      <w:r>
        <w:rPr>
          <w:color w:val="000000"/>
          <w:spacing w:val="0"/>
          <w:w w:val="100"/>
          <w:position w:val="0"/>
          <w:sz w:val="24"/>
          <w:szCs w:val="24"/>
        </w:rPr>
        <w:t>一拖</w:t>
      </w:r>
      <w:r>
        <w:rPr>
          <w:rFonts w:hint="eastAsia"/>
          <w:color w:val="000000"/>
          <w:spacing w:val="0"/>
          <w:w w:val="100"/>
          <w:position w:val="0"/>
          <w:sz w:val="24"/>
          <w:szCs w:val="24"/>
          <w:lang w:val="en-US" w:eastAsia="zh-CN"/>
        </w:rPr>
        <w:t>4</w:t>
      </w:r>
      <w:r>
        <w:rPr>
          <w:color w:val="000000"/>
          <w:spacing w:val="0"/>
          <w:w w:val="100"/>
          <w:position w:val="0"/>
          <w:sz w:val="24"/>
          <w:szCs w:val="24"/>
        </w:rPr>
        <w:t>,充电输出参数、电磁兼容、可靠性要求</w:t>
      </w:r>
    </w:p>
    <w:tbl>
      <w:tblPr>
        <w:tblStyle w:val="14"/>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1120"/>
        <w:gridCol w:w="812"/>
        <w:gridCol w:w="2540"/>
        <w:gridCol w:w="4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eastAsia="zh-CN"/>
              </w:rPr>
              <w:t>序号</w:t>
            </w:r>
          </w:p>
        </w:tc>
        <w:tc>
          <w:tcPr>
            <w:tcW w:w="813"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名称</w:t>
            </w:r>
          </w:p>
        </w:tc>
        <w:tc>
          <w:tcPr>
            <w:tcW w:w="2543"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项目</w:t>
            </w:r>
          </w:p>
        </w:tc>
        <w:tc>
          <w:tcPr>
            <w:tcW w:w="4922"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tcMar>
              <w:top w:w="15" w:type="dxa"/>
              <w:left w:w="15" w:type="dxa"/>
              <w:bottom w:w="0" w:type="dxa"/>
              <w:right w:w="15" w:type="dxa"/>
            </w:tcMar>
            <w:vAlign w:val="center"/>
          </w:tcPr>
          <w:p>
            <w:pPr>
              <w:jc w:val="center"/>
              <w:rPr>
                <w:rFonts w:hint="eastAsia" w:eastAsia="宋体"/>
                <w:lang w:val="en-US" w:eastAsia="zh-CN"/>
              </w:rPr>
            </w:pPr>
            <w:r>
              <w:rPr>
                <w:rFonts w:hint="eastAsia"/>
                <w:lang w:val="en-US" w:eastAsia="zh-CN"/>
              </w:rPr>
              <w:t>1</w:t>
            </w:r>
          </w:p>
        </w:tc>
        <w:tc>
          <w:tcPr>
            <w:tcW w:w="813" w:type="dxa"/>
            <w:vMerge w:val="restart"/>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eastAsia="zh-CN"/>
              </w:rPr>
              <w:t>直流分体式充电机</w:t>
            </w: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工作温度</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2</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相对湿度</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5%RH～95%RH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3</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海拔高度</w:t>
            </w:r>
          </w:p>
        </w:tc>
        <w:tc>
          <w:tcPr>
            <w:tcW w:w="4922" w:type="dxa"/>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rPr>
              <w:t>≤2000m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4</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防护等级</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IP5</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5</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噪音</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≤65dB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tcMar>
              <w:top w:w="15" w:type="dxa"/>
              <w:left w:w="15" w:type="dxa"/>
              <w:bottom w:w="0" w:type="dxa"/>
              <w:right w:w="15" w:type="dxa"/>
            </w:tcMar>
            <w:vAlign w:val="center"/>
          </w:tcPr>
          <w:p>
            <w:pPr>
              <w:jc w:val="center"/>
              <w:rPr>
                <w:rFonts w:hint="eastAsia" w:eastAsia="宋体"/>
                <w:lang w:val="en-US" w:eastAsia="zh-CN"/>
              </w:rPr>
            </w:pPr>
            <w:r>
              <w:rPr>
                <w:rFonts w:hint="eastAsia"/>
                <w:lang w:val="en-US" w:eastAsia="zh-CN"/>
              </w:rPr>
              <w:t>6</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输入制式</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三相五线制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7</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额定输入电压</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线电压380Vac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8</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电压输入范围</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323Vac～456Vac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eastAsia" w:eastAsia="宋体"/>
                <w:lang w:val="en-US" w:eastAsia="zh-CN"/>
              </w:rPr>
            </w:pPr>
            <w:r>
              <w:rPr>
                <w:rFonts w:hint="eastAsia"/>
                <w:lang w:val="en-US" w:eastAsia="zh-CN"/>
              </w:rPr>
              <w:t>9</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频率范围</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45Hz～65Hz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10</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单路额定输入电流</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390A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11</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功率因数</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≥0.99（额定满载）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12</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额定输出功率</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240kW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13</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额定输出电压</w:t>
            </w:r>
          </w:p>
        </w:tc>
        <w:tc>
          <w:tcPr>
            <w:tcW w:w="4922" w:type="dxa"/>
            <w:shd w:val="clear" w:color="auto" w:fill="FFFFFF" w:themeFill="background1"/>
            <w:tcMar>
              <w:top w:w="15" w:type="dxa"/>
              <w:left w:w="15" w:type="dxa"/>
              <w:bottom w:w="0" w:type="dxa"/>
              <w:right w:w="15" w:type="dxa"/>
            </w:tcMar>
            <w:vAlign w:val="center"/>
          </w:tcPr>
          <w:p>
            <w:pPr>
              <w:jc w:val="center"/>
            </w:pPr>
            <w:r>
              <w:t>100</w:t>
            </w:r>
            <w:r>
              <w:rPr>
                <w:rFonts w:hint="eastAsia"/>
              </w:rPr>
              <w:t>0Vdc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14</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电压输出范围</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50Vdc～</w:t>
            </w:r>
            <w:r>
              <w:t>100</w:t>
            </w:r>
            <w:r>
              <w:rPr>
                <w:rFonts w:hint="eastAsia"/>
              </w:rPr>
              <w:t>0Vdc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15</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单路最大输出电流</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250A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16</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效率</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≥0.95（50%～100%负载）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trPr>
        <w:tc>
          <w:tcPr>
            <w:tcW w:w="1121" w:type="dxa"/>
            <w:shd w:val="clear" w:color="auto" w:fill="FFFFFF" w:themeFill="background1"/>
            <w:vAlign w:val="center"/>
          </w:tcPr>
          <w:p>
            <w:pPr>
              <w:jc w:val="center"/>
              <w:rPr>
                <w:rFonts w:hint="default" w:eastAsia="宋体"/>
                <w:lang w:val="en-US" w:eastAsia="zh-CN"/>
              </w:rPr>
            </w:pPr>
            <w:r>
              <w:rPr>
                <w:rFonts w:hint="eastAsia"/>
                <w:lang w:val="en-US" w:eastAsia="zh-CN"/>
              </w:rPr>
              <w:t>17</w:t>
            </w:r>
          </w:p>
        </w:tc>
        <w:tc>
          <w:tcPr>
            <w:tcW w:w="813" w:type="dxa"/>
            <w:vMerge w:val="continue"/>
            <w:shd w:val="clear" w:color="auto" w:fill="FFFFFF" w:themeFill="background1"/>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pPr>
            <w:r>
              <w:rPr>
                <w:rFonts w:hint="eastAsia"/>
              </w:rPr>
              <w:t>输出路数</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highlight w:val="none"/>
                <w:lang w:val="en-US" w:eastAsia="zh-CN"/>
              </w:rPr>
              <w:t>4</w:t>
            </w:r>
            <w:r>
              <w:rPr>
                <w:rFonts w:hint="eastAsia"/>
                <w:highlight w:val="none"/>
              </w:rPr>
              <w:t>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18</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jc w:val="center"/>
              <w:rPr>
                <w:rFonts w:hint="eastAsia"/>
              </w:rPr>
            </w:pPr>
            <w:r>
              <w:rPr>
                <w:rFonts w:hint="eastAsia"/>
              </w:rPr>
              <w:t>保护功能</w:t>
            </w:r>
          </w:p>
        </w:tc>
        <w:tc>
          <w:tcPr>
            <w:tcW w:w="4922" w:type="dxa"/>
            <w:shd w:val="clear" w:color="auto" w:fill="FFFFFF" w:themeFill="background1"/>
            <w:tcMar>
              <w:top w:w="15" w:type="dxa"/>
              <w:left w:w="15" w:type="dxa"/>
              <w:bottom w:w="0" w:type="dxa"/>
              <w:right w:w="15" w:type="dxa"/>
            </w:tcMar>
            <w:vAlign w:val="center"/>
          </w:tcPr>
          <w:p>
            <w:pPr>
              <w:jc w:val="center"/>
            </w:pPr>
            <w:r>
              <w:rPr>
                <w:rFonts w:hint="eastAsia"/>
              </w:rPr>
              <w:t>浪涌保护、浸水检测、高温检测、</w:t>
            </w:r>
            <w:r>
              <w:rPr>
                <w:rFonts w:hint="eastAsia"/>
              </w:rPr>
              <w:br w:type="textWrapping"/>
            </w:r>
            <w:r>
              <w:rPr>
                <w:rFonts w:hint="eastAsia"/>
              </w:rPr>
              <w:t>开门断电、远程断电保护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lang w:val="en-US" w:eastAsia="zh-CN"/>
              </w:rPr>
            </w:pPr>
            <w:r>
              <w:rPr>
                <w:rFonts w:hint="eastAsia"/>
                <w:lang w:val="en-US" w:eastAsia="zh-CN"/>
              </w:rPr>
              <w:t>19</w:t>
            </w:r>
          </w:p>
        </w:tc>
        <w:tc>
          <w:tcPr>
            <w:tcW w:w="813" w:type="dxa"/>
            <w:vMerge w:val="restart"/>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eastAsia="zh-CN"/>
              </w:rPr>
              <w:t>充电枪</w:t>
            </w:r>
          </w:p>
        </w:tc>
        <w:tc>
          <w:tcPr>
            <w:tcW w:w="2543"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额定电压</w:t>
            </w:r>
          </w:p>
        </w:tc>
        <w:tc>
          <w:tcPr>
            <w:tcW w:w="4922" w:type="dxa"/>
            <w:shd w:val="clear" w:color="auto" w:fill="FFFFFF" w:themeFill="background1"/>
            <w:tcMar>
              <w:top w:w="15" w:type="dxa"/>
              <w:left w:w="15" w:type="dxa"/>
              <w:bottom w:w="0" w:type="dxa"/>
              <w:right w:w="15" w:type="dxa"/>
            </w:tcMar>
            <w:vAlign w:val="center"/>
          </w:tcPr>
          <w:p>
            <w:pPr>
              <w:jc w:val="center"/>
              <w:rPr>
                <w:rFonts w:hint="eastAsia"/>
              </w:rPr>
            </w:pPr>
            <w:r>
              <w:rPr>
                <w:color w:val="000000"/>
                <w:spacing w:val="0"/>
                <w:w w:val="100"/>
                <w:position w:val="0"/>
                <w:sz w:val="24"/>
                <w:szCs w:val="24"/>
                <w:lang w:val="en-US" w:eastAsia="en-US" w:bidi="en-US"/>
              </w:rPr>
              <w:t>DC 50-1000V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lang w:val="en-US" w:eastAsia="zh-CN"/>
              </w:rPr>
            </w:pPr>
            <w:r>
              <w:rPr>
                <w:rFonts w:hint="eastAsia"/>
                <w:lang w:val="en-US" w:eastAsia="zh-CN"/>
              </w:rPr>
              <w:t>20</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输出电流</w:t>
            </w:r>
          </w:p>
        </w:tc>
        <w:tc>
          <w:tcPr>
            <w:tcW w:w="4922"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0-250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lang w:val="en-US" w:eastAsia="zh-CN"/>
              </w:rPr>
            </w:pPr>
            <w:r>
              <w:rPr>
                <w:rFonts w:hint="eastAsia"/>
                <w:lang w:val="en-US" w:eastAsia="zh-CN"/>
              </w:rPr>
              <w:t>21</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枪线长度</w:t>
            </w:r>
          </w:p>
        </w:tc>
        <w:tc>
          <w:tcPr>
            <w:tcW w:w="4922"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lang w:val="en-US" w:eastAsia="zh-CN"/>
              </w:rPr>
            </w:pPr>
            <w:r>
              <w:rPr>
                <w:rFonts w:hint="eastAsia"/>
                <w:lang w:val="en-US" w:eastAsia="zh-CN"/>
              </w:rPr>
              <w:t>22</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充电接口</w:t>
            </w:r>
          </w:p>
        </w:tc>
        <w:tc>
          <w:tcPr>
            <w:tcW w:w="4922"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GB/T20234.3-2015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1121" w:type="dxa"/>
            <w:shd w:val="clear" w:color="auto" w:fill="FFFFFF" w:themeFill="background1"/>
            <w:tcMar>
              <w:top w:w="15" w:type="dxa"/>
              <w:left w:w="15" w:type="dxa"/>
              <w:bottom w:w="0" w:type="dxa"/>
              <w:right w:w="15" w:type="dxa"/>
            </w:tcMar>
            <w:vAlign w:val="center"/>
          </w:tcPr>
          <w:p>
            <w:pPr>
              <w:jc w:val="center"/>
              <w:rPr>
                <w:rFonts w:hint="default"/>
                <w:lang w:val="en-US" w:eastAsia="zh-CN"/>
              </w:rPr>
            </w:pPr>
            <w:r>
              <w:rPr>
                <w:rFonts w:hint="eastAsia"/>
                <w:lang w:val="en-US" w:eastAsia="zh-CN"/>
              </w:rPr>
              <w:t>23</w:t>
            </w:r>
          </w:p>
        </w:tc>
        <w:tc>
          <w:tcPr>
            <w:tcW w:w="813" w:type="dxa"/>
            <w:vMerge w:val="continue"/>
            <w:shd w:val="clear" w:color="auto" w:fill="FFFFFF" w:themeFill="background1"/>
            <w:tcMar>
              <w:top w:w="15" w:type="dxa"/>
              <w:left w:w="15" w:type="dxa"/>
              <w:bottom w:w="0" w:type="dxa"/>
              <w:right w:w="15" w:type="dxa"/>
            </w:tcMar>
            <w:vAlign w:val="center"/>
          </w:tcPr>
          <w:p>
            <w:pPr>
              <w:jc w:val="center"/>
            </w:pPr>
          </w:p>
        </w:tc>
        <w:tc>
          <w:tcPr>
            <w:tcW w:w="2543"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防护等级</w:t>
            </w:r>
          </w:p>
        </w:tc>
        <w:tc>
          <w:tcPr>
            <w:tcW w:w="4922" w:type="dxa"/>
            <w:shd w:val="clear" w:color="auto" w:fill="FFFFFF" w:themeFill="background1"/>
            <w:tcMar>
              <w:top w:w="15" w:type="dxa"/>
              <w:left w:w="15" w:type="dxa"/>
              <w:bottom w:w="0" w:type="dxa"/>
              <w:right w:w="15" w:type="dxa"/>
            </w:tcMar>
            <w:vAlign w:val="center"/>
          </w:tcPr>
          <w:p>
            <w:pPr>
              <w:jc w:val="center"/>
              <w:rPr>
                <w:rFonts w:hint="default" w:ascii="宋体" w:hAnsi="宋体" w:eastAsia="宋体" w:cs="宋体"/>
                <w:lang w:val="en-US" w:eastAsia="zh-CN"/>
              </w:rPr>
            </w:pPr>
            <w:r>
              <w:rPr>
                <w:rFonts w:hint="eastAsia" w:ascii="宋体" w:hAnsi="宋体" w:eastAsia="宋体" w:cs="宋体"/>
              </w:rPr>
              <w:t>≥</w:t>
            </w:r>
            <w:r>
              <w:rPr>
                <w:rFonts w:hint="eastAsia" w:hAnsi="宋体" w:cs="宋体"/>
                <w:lang w:val="en-US" w:eastAsia="zh-CN"/>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24</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34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支付方式</w:t>
            </w:r>
          </w:p>
        </w:tc>
        <w:tc>
          <w:tcPr>
            <w:tcW w:w="0" w:type="auto"/>
            <w:shd w:val="clear" w:color="auto" w:fill="FFFFFF" w:themeFill="background1"/>
          </w:tcPr>
          <w:p>
            <w:pPr>
              <w:jc w:val="center"/>
              <w:rPr>
                <w:rFonts w:hint="eastAsia"/>
                <w:lang w:val="en-US" w:eastAsia="zh-CN"/>
              </w:rPr>
            </w:pPr>
            <w:r>
              <w:rPr>
                <w:rFonts w:hint="eastAsia"/>
                <w:lang w:val="en-US" w:eastAsia="zh-CN"/>
              </w:rPr>
              <w:t xml:space="preserve">支持微信扫码、手机APP、VIN等多种支付方式 </w:t>
            </w:r>
          </w:p>
          <w:p>
            <w:p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25</w:t>
            </w:r>
          </w:p>
        </w:tc>
        <w:tc>
          <w:tcPr>
            <w:tcW w:w="813" w:type="dxa"/>
            <w:vMerge w:val="continue"/>
            <w:shd w:val="clear" w:color="auto" w:fill="FFFFFF" w:themeFill="background1"/>
          </w:tcPr>
          <w:p>
            <w:pPr>
              <w:jc w:val="center"/>
            </w:pPr>
          </w:p>
        </w:tc>
        <w:tc>
          <w:tcPr>
            <w:tcW w:w="0" w:type="auto"/>
            <w:shd w:val="clear" w:color="auto" w:fill="FFFFFF" w:themeFill="background1"/>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充电方式</w:t>
            </w:r>
          </w:p>
        </w:tc>
        <w:tc>
          <w:tcPr>
            <w:tcW w:w="0" w:type="auto"/>
            <w:shd w:val="clear" w:color="auto" w:fill="FFFFFF" w:themeFill="background1"/>
          </w:tcPr>
          <w:p>
            <w:pPr>
              <w:jc w:val="center"/>
              <w:rPr>
                <w:rFonts w:hint="eastAsia" w:eastAsia="宋体"/>
                <w:lang w:eastAsia="zh-CN"/>
              </w:rPr>
            </w:pPr>
            <w:r>
              <w:rPr>
                <w:rFonts w:hint="eastAsia"/>
                <w:lang w:eastAsia="zh-CN"/>
              </w:rPr>
              <w:t>自动充满、按金额、电量、时间等充电方式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26</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zh-TW" w:eastAsia="zh-TW" w:bidi="zh-TW"/>
              </w:rPr>
            </w:pPr>
            <w:r>
              <w:rPr>
                <w:color w:val="000000"/>
                <w:spacing w:val="0"/>
                <w:w w:val="100"/>
                <w:position w:val="0"/>
                <w:sz w:val="24"/>
                <w:szCs w:val="24"/>
              </w:rPr>
              <w:t>安装方式</w:t>
            </w:r>
          </w:p>
        </w:tc>
        <w:tc>
          <w:tcPr>
            <w:tcW w:w="0" w:type="auto"/>
            <w:shd w:val="clear" w:color="auto" w:fill="FFFFFF" w:themeFill="background1"/>
          </w:tcPr>
          <w:p>
            <w:pPr>
              <w:jc w:val="center"/>
              <w:rPr>
                <w:rFonts w:hint="eastAsia" w:eastAsia="宋体"/>
                <w:lang w:eastAsia="zh-CN"/>
              </w:rPr>
            </w:pPr>
            <w:r>
              <w:rPr>
                <w:rFonts w:hint="eastAsia"/>
                <w:lang w:eastAsia="zh-CN"/>
              </w:rPr>
              <w:t>落地式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27</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空载插拔</w:t>
            </w:r>
          </w:p>
        </w:tc>
        <w:tc>
          <w:tcPr>
            <w:tcW w:w="0" w:type="auto"/>
            <w:shd w:val="clear" w:color="auto" w:fill="FFFFFF" w:themeFill="background1"/>
          </w:tcPr>
          <w:p>
            <w:pPr>
              <w:jc w:val="center"/>
              <w:rPr>
                <w:rFonts w:hint="default" w:eastAsia="宋体"/>
                <w:b/>
                <w:bCs/>
                <w:lang w:val="en-US" w:eastAsia="zh-CN"/>
              </w:rPr>
            </w:pPr>
            <w:r>
              <w:rPr>
                <w:rFonts w:hint="eastAsia" w:ascii="宋体" w:hAnsi="宋体" w:eastAsia="宋体" w:cs="宋体"/>
              </w:rPr>
              <w:t>≥</w:t>
            </w:r>
            <w:r>
              <w:rPr>
                <w:rFonts w:hint="eastAsia" w:hAnsi="宋体" w:cs="宋体"/>
                <w:b/>
                <w:bCs/>
                <w:lang w:val="en-US" w:eastAsia="zh-CN"/>
              </w:rPr>
              <w:t>10000次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28</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工作温度</w:t>
            </w:r>
          </w:p>
        </w:tc>
        <w:tc>
          <w:tcPr>
            <w:tcW w:w="0" w:type="auto"/>
            <w:shd w:val="clear" w:color="auto" w:fill="FFFFFF" w:themeFill="background1"/>
          </w:tcPr>
          <w:p>
            <w:pPr>
              <w:jc w:val="center"/>
              <w:rPr>
                <w:rFonts w:hint="default"/>
                <w:lang w:val="en-US" w:eastAsia="zh-CN"/>
              </w:rPr>
            </w:pPr>
            <w:r>
              <w:rPr>
                <w:rFonts w:hint="eastAsia"/>
                <w:lang w:val="en-US" w:eastAsia="zh-CN"/>
              </w:rPr>
              <w:t>-20</w:t>
            </w:r>
            <w:r>
              <w:rPr>
                <w:rFonts w:hint="eastAsia" w:ascii="微软雅黑" w:hAnsi="微软雅黑" w:eastAsia="微软雅黑" w:cs="微软雅黑"/>
                <w:lang w:val="en-US" w:eastAsia="zh-CN"/>
              </w:rPr>
              <w:t>℃</w:t>
            </w:r>
            <w:r>
              <w:rPr>
                <w:rFonts w:hint="eastAsia"/>
                <w:lang w:val="en-US" w:eastAsia="zh-CN"/>
              </w:rPr>
              <w:t>~+50</w:t>
            </w:r>
            <w:r>
              <w:rPr>
                <w:rFonts w:hint="eastAsia" w:ascii="微软雅黑" w:hAnsi="微软雅黑" w:eastAsia="微软雅黑" w:cs="微软雅黑"/>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29</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eastAsia="宋体"/>
                <w:color w:val="000000"/>
                <w:spacing w:val="0"/>
                <w:w w:val="100"/>
                <w:position w:val="0"/>
                <w:sz w:val="24"/>
                <w:szCs w:val="24"/>
                <w:lang w:val="en-US" w:eastAsia="zh-CN"/>
              </w:rPr>
            </w:pPr>
            <w:r>
              <w:rPr>
                <w:rFonts w:hint="eastAsia"/>
                <w:color w:val="000000"/>
                <w:spacing w:val="0"/>
                <w:w w:val="100"/>
                <w:position w:val="0"/>
                <w:sz w:val="24"/>
                <w:szCs w:val="24"/>
                <w:lang w:val="en-US" w:eastAsia="zh-CN"/>
              </w:rPr>
              <w:t>对象湿度</w:t>
            </w:r>
          </w:p>
        </w:tc>
        <w:tc>
          <w:tcPr>
            <w:tcW w:w="0" w:type="auto"/>
            <w:shd w:val="clear" w:color="auto" w:fill="FFFFFF" w:themeFill="background1"/>
          </w:tcPr>
          <w:p>
            <w:pPr>
              <w:jc w:val="center"/>
              <w:rPr>
                <w:rFonts w:hint="eastAsia"/>
                <w:lang w:val="en-US" w:eastAsia="zh-CN"/>
              </w:rPr>
            </w:pPr>
            <w:r>
              <w:rPr>
                <w:color w:val="000000"/>
                <w:spacing w:val="0"/>
                <w:w w:val="100"/>
                <w:position w:val="0"/>
                <w:sz w:val="24"/>
                <w:szCs w:val="24"/>
                <w:lang w:val="en-US" w:eastAsia="en-US" w:bidi="en-US"/>
              </w:rPr>
              <w:t>W95%RH,</w:t>
            </w:r>
            <w:r>
              <w:rPr>
                <w:color w:val="000000"/>
                <w:spacing w:val="0"/>
                <w:w w:val="100"/>
                <w:position w:val="0"/>
                <w:sz w:val="24"/>
                <w:szCs w:val="24"/>
              </w:rPr>
              <w:t>无凝露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30</w:t>
            </w:r>
          </w:p>
        </w:tc>
        <w:tc>
          <w:tcPr>
            <w:tcW w:w="813" w:type="dxa"/>
            <w:vMerge w:val="continue"/>
            <w:shd w:val="clear" w:color="auto" w:fill="FFFFFF" w:themeFill="background1"/>
          </w:tcPr>
          <w:p>
            <w:pPr>
              <w:jc w:val="center"/>
            </w:pPr>
          </w:p>
        </w:tc>
        <w:tc>
          <w:tcPr>
            <w:tcW w:w="0" w:type="auto"/>
            <w:shd w:val="clear" w:color="auto" w:fill="FFFFFF" w:themeFill="background1"/>
            <w:vAlign w:val="top"/>
          </w:tcPr>
          <w:p>
            <w:pPr>
              <w:pStyle w:val="46"/>
              <w:keepNext w:val="0"/>
              <w:keepLines w:val="0"/>
              <w:widowControl w:val="0"/>
              <w:shd w:val="clear" w:color="auto" w:fill="auto"/>
              <w:bidi w:val="0"/>
              <w:spacing w:before="10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en-US" w:eastAsia="zh-CN" w:bidi="zh-TW"/>
              </w:rPr>
            </w:pPr>
            <w:r>
              <w:rPr>
                <w:color w:val="000000"/>
                <w:spacing w:val="0"/>
                <w:w w:val="100"/>
                <w:position w:val="0"/>
                <w:sz w:val="24"/>
                <w:szCs w:val="24"/>
              </w:rPr>
              <w:t>海拔高度</w:t>
            </w:r>
          </w:p>
        </w:tc>
        <w:tc>
          <w:tcPr>
            <w:tcW w:w="0" w:type="auto"/>
            <w:shd w:val="clear" w:color="auto" w:fill="FFFFFF" w:themeFill="background1"/>
            <w:vAlign w:val="top"/>
          </w:tcPr>
          <w:p>
            <w:pPr>
              <w:pStyle w:val="46"/>
              <w:keepNext w:val="0"/>
              <w:keepLines w:val="0"/>
              <w:widowControl w:val="0"/>
              <w:shd w:val="clear" w:color="auto" w:fill="auto"/>
              <w:bidi w:val="0"/>
              <w:spacing w:before="80" w:after="0" w:line="240" w:lineRule="auto"/>
              <w:ind w:left="0" w:leftChars="0" w:right="0" w:rightChars="0" w:firstLine="0" w:firstLineChars="0"/>
              <w:jc w:val="center"/>
              <w:rPr>
                <w:rFonts w:ascii="宋体" w:hAnsi="宋体" w:eastAsia="宋体" w:cs="宋体"/>
                <w:kern w:val="2"/>
                <w:sz w:val="24"/>
                <w:szCs w:val="22"/>
                <w:u w:val="none"/>
                <w:shd w:val="clear" w:color="auto" w:fill="auto"/>
                <w:lang w:val="en-US" w:eastAsia="en-US" w:bidi="zh-TW"/>
              </w:rPr>
            </w:pPr>
            <w:r>
              <w:rPr>
                <w:rFonts w:hint="eastAsia"/>
                <w:color w:val="000000"/>
                <w:spacing w:val="0"/>
                <w:w w:val="100"/>
                <w:position w:val="0"/>
                <w:sz w:val="24"/>
                <w:szCs w:val="24"/>
                <w:lang w:val="en-US" w:eastAsia="zh-CN" w:bidi="en-US"/>
              </w:rPr>
              <w:t>≤</w:t>
            </w:r>
            <w:r>
              <w:rPr>
                <w:color w:val="000000"/>
                <w:spacing w:val="0"/>
                <w:w w:val="100"/>
                <w:position w:val="0"/>
                <w:sz w:val="24"/>
                <w:szCs w:val="24"/>
                <w:lang w:val="en-US" w:eastAsia="en-US" w:bidi="en-US"/>
              </w:rPr>
              <w:t>2000m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49" w:hRule="atLeast"/>
        </w:trPr>
        <w:tc>
          <w:tcPr>
            <w:tcW w:w="0" w:type="auto"/>
            <w:shd w:val="clear" w:color="auto" w:fill="FFFFFF" w:themeFill="background1"/>
          </w:tcPr>
          <w:p>
            <w:pPr>
              <w:jc w:val="center"/>
              <w:rPr>
                <w:rFonts w:hint="default"/>
                <w:lang w:val="en-US" w:eastAsia="zh-CN"/>
              </w:rPr>
            </w:pPr>
            <w:r>
              <w:rPr>
                <w:rFonts w:hint="eastAsia"/>
                <w:lang w:val="en-US" w:eastAsia="zh-CN"/>
              </w:rPr>
              <w:t>31</w:t>
            </w:r>
          </w:p>
        </w:tc>
        <w:tc>
          <w:tcPr>
            <w:tcW w:w="813" w:type="dxa"/>
            <w:vMerge w:val="continue"/>
            <w:shd w:val="clear" w:color="auto" w:fill="FFFFFF" w:themeFill="background1"/>
          </w:tcPr>
          <w:p>
            <w:pPr>
              <w:jc w:val="center"/>
            </w:pPr>
          </w:p>
        </w:tc>
        <w:tc>
          <w:tcPr>
            <w:tcW w:w="0" w:type="auto"/>
            <w:shd w:val="clear" w:color="auto" w:fill="FFFFFF" w:themeFill="background1"/>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kern w:val="2"/>
                <w:sz w:val="24"/>
                <w:szCs w:val="22"/>
                <w:u w:val="none"/>
                <w:shd w:val="clear" w:color="auto" w:fill="auto"/>
                <w:lang w:val="en-US" w:eastAsia="zh-CN" w:bidi="zh-TW"/>
              </w:rPr>
            </w:pPr>
            <w:r>
              <w:rPr>
                <w:color w:val="000000"/>
                <w:spacing w:val="0"/>
                <w:w w:val="100"/>
                <w:position w:val="0"/>
                <w:sz w:val="24"/>
                <w:szCs w:val="24"/>
              </w:rPr>
              <w:t>通信接口</w:t>
            </w:r>
          </w:p>
        </w:tc>
        <w:tc>
          <w:tcPr>
            <w:tcW w:w="0" w:type="auto"/>
            <w:shd w:val="clear" w:color="auto" w:fill="FFFFFF" w:themeFill="background1"/>
            <w:vAlign w:val="center"/>
          </w:tcPr>
          <w:p>
            <w:pPr>
              <w:pStyle w:val="46"/>
              <w:keepNext w:val="0"/>
              <w:keepLines w:val="0"/>
              <w:widowControl w:val="0"/>
              <w:shd w:val="clear" w:color="auto" w:fill="auto"/>
              <w:bidi w:val="0"/>
              <w:spacing w:before="0" w:after="180" w:line="240" w:lineRule="auto"/>
              <w:ind w:left="0" w:right="0" w:firstLine="0"/>
              <w:jc w:val="center"/>
              <w:rPr>
                <w:rFonts w:ascii="宋体" w:hAnsi="宋体" w:eastAsia="宋体" w:cs="宋体"/>
                <w:kern w:val="2"/>
                <w:sz w:val="24"/>
                <w:szCs w:val="22"/>
                <w:u w:val="none"/>
                <w:shd w:val="clear" w:color="auto" w:fill="auto"/>
                <w:lang w:val="en-US" w:eastAsia="en-US" w:bidi="zh-TW"/>
              </w:rPr>
            </w:pPr>
            <w:r>
              <w:rPr>
                <w:color w:val="000000"/>
                <w:spacing w:val="0"/>
                <w:w w:val="100"/>
                <w:position w:val="0"/>
                <w:sz w:val="24"/>
                <w:szCs w:val="24"/>
                <w:lang w:val="en-US" w:eastAsia="en-US" w:bidi="en-US"/>
              </w:rPr>
              <w:t>RS485</w:t>
            </w:r>
            <w:r>
              <w:rPr>
                <w:color w:val="000000"/>
                <w:spacing w:val="0"/>
                <w:w w:val="100"/>
                <w:position w:val="0"/>
                <w:sz w:val="24"/>
                <w:szCs w:val="24"/>
              </w:rPr>
              <w:t>或</w:t>
            </w:r>
            <w:r>
              <w:rPr>
                <w:color w:val="000000"/>
                <w:spacing w:val="0"/>
                <w:w w:val="100"/>
                <w:position w:val="0"/>
                <w:sz w:val="24"/>
                <w:szCs w:val="24"/>
                <w:lang w:val="en-US" w:eastAsia="en-US" w:bidi="en-US"/>
              </w:rPr>
              <w:t>CAN</w:t>
            </w:r>
            <w:r>
              <w:rPr>
                <w:color w:val="000000"/>
                <w:spacing w:val="0"/>
                <w:w w:val="100"/>
                <w:position w:val="0"/>
                <w:sz w:val="24"/>
                <w:szCs w:val="24"/>
              </w:rPr>
              <w:t>或以太网或</w:t>
            </w:r>
            <w:r>
              <w:rPr>
                <w:color w:val="000000"/>
                <w:spacing w:val="0"/>
                <w:w w:val="100"/>
                <w:position w:val="0"/>
                <w:sz w:val="24"/>
                <w:szCs w:val="24"/>
                <w:lang w:val="en-US" w:eastAsia="en-US" w:bidi="en-US"/>
              </w:rPr>
              <w:t>4G</w:t>
            </w:r>
          </w:p>
        </w:tc>
      </w:tr>
    </w:tbl>
    <w:p/>
    <w:p/>
    <w:p>
      <w:pPr>
        <w:ind w:firstLine="480"/>
        <w:rPr>
          <w:rFonts w:hint="default"/>
          <w:color w:val="000000"/>
          <w:spacing w:val="0"/>
          <w:w w:val="100"/>
          <w:position w:val="0"/>
          <w:sz w:val="24"/>
          <w:szCs w:val="24"/>
          <w:lang w:val="en-US"/>
        </w:rPr>
      </w:pPr>
      <w:r>
        <w:rPr>
          <w:rFonts w:hint="eastAsia"/>
          <w:color w:val="000000"/>
          <w:spacing w:val="0"/>
          <w:w w:val="100"/>
          <w:position w:val="0"/>
          <w:sz w:val="24"/>
          <w:szCs w:val="24"/>
          <w:lang w:val="en-US" w:eastAsia="zh-CN"/>
        </w:rPr>
        <w:t>2</w:t>
      </w:r>
      <w:r>
        <w:rPr>
          <w:color w:val="000000"/>
          <w:spacing w:val="0"/>
          <w:w w:val="100"/>
          <w:position w:val="0"/>
          <w:sz w:val="24"/>
          <w:szCs w:val="24"/>
        </w:rPr>
        <w:t>、</w:t>
      </w:r>
      <w:r>
        <w:rPr>
          <w:rFonts w:hint="eastAsia"/>
          <w:color w:val="000000"/>
          <w:spacing w:val="0"/>
          <w:w w:val="100"/>
          <w:position w:val="0"/>
          <w:sz w:val="24"/>
          <w:szCs w:val="24"/>
          <w:lang w:eastAsia="zh-CN"/>
        </w:rPr>
        <w:t>交流</w:t>
      </w:r>
      <w:r>
        <w:rPr>
          <w:color w:val="000000"/>
          <w:spacing w:val="0"/>
          <w:w w:val="100"/>
          <w:position w:val="0"/>
          <w:sz w:val="24"/>
          <w:szCs w:val="24"/>
        </w:rPr>
        <w:t>充电机</w:t>
      </w:r>
      <w:r>
        <w:rPr>
          <w:rFonts w:hint="eastAsia"/>
          <w:color w:val="000000"/>
          <w:spacing w:val="0"/>
          <w:w w:val="100"/>
          <w:position w:val="0"/>
          <w:sz w:val="24"/>
          <w:szCs w:val="24"/>
          <w:lang w:val="en-US" w:eastAsia="zh-CN" w:bidi="en-US"/>
        </w:rPr>
        <w:t>7</w:t>
      </w:r>
      <w:r>
        <w:rPr>
          <w:color w:val="000000"/>
          <w:spacing w:val="0"/>
          <w:w w:val="100"/>
          <w:position w:val="0"/>
          <w:sz w:val="24"/>
          <w:szCs w:val="24"/>
          <w:lang w:val="en-US" w:eastAsia="en-US" w:bidi="en-US"/>
        </w:rPr>
        <w:t>KW</w:t>
      </w:r>
      <w:r>
        <w:rPr>
          <w:color w:val="000000"/>
          <w:spacing w:val="0"/>
          <w:w w:val="100"/>
          <w:position w:val="0"/>
          <w:sz w:val="24"/>
          <w:szCs w:val="24"/>
        </w:rPr>
        <w:t>,充电输出参数、电磁兼容、可靠性要求</w:t>
      </w:r>
    </w:p>
    <w:tbl>
      <w:tblPr>
        <w:tblStyle w:val="14"/>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1119"/>
        <w:gridCol w:w="812"/>
        <w:gridCol w:w="2539"/>
        <w:gridCol w:w="4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eastAsia="zh-CN"/>
              </w:rPr>
              <w:t>序号</w:t>
            </w:r>
          </w:p>
        </w:tc>
        <w:tc>
          <w:tcPr>
            <w:tcW w:w="812"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名称</w:t>
            </w:r>
          </w:p>
        </w:tc>
        <w:tc>
          <w:tcPr>
            <w:tcW w:w="2539"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项目</w:t>
            </w:r>
          </w:p>
        </w:tc>
        <w:tc>
          <w:tcPr>
            <w:tcW w:w="4929" w:type="dxa"/>
            <w:shd w:val="clear" w:color="auto" w:fill="FFFFFF" w:themeFill="background1"/>
            <w:tcMar>
              <w:top w:w="15" w:type="dxa"/>
              <w:left w:w="15" w:type="dxa"/>
              <w:bottom w:w="0" w:type="dxa"/>
              <w:right w:w="15" w:type="dxa"/>
            </w:tcMar>
            <w:vAlign w:val="center"/>
          </w:tcPr>
          <w:p>
            <w:pPr>
              <w:jc w:val="center"/>
            </w:pPr>
            <w:r>
              <w:rPr>
                <w:b/>
                <w:bCs/>
                <w:color w:val="000000"/>
                <w:spacing w:val="0"/>
                <w:w w:val="100"/>
                <w:position w:val="0"/>
                <w:sz w:val="24"/>
                <w:szCs w:val="24"/>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tcMar>
              <w:top w:w="15" w:type="dxa"/>
              <w:left w:w="15" w:type="dxa"/>
              <w:bottom w:w="0" w:type="dxa"/>
              <w:right w:w="15" w:type="dxa"/>
            </w:tcMar>
            <w:vAlign w:val="center"/>
          </w:tcPr>
          <w:p>
            <w:pPr>
              <w:jc w:val="center"/>
              <w:rPr>
                <w:rFonts w:hint="eastAsia" w:eastAsia="宋体"/>
                <w:lang w:val="en-US" w:eastAsia="zh-CN"/>
              </w:rPr>
            </w:pPr>
            <w:r>
              <w:rPr>
                <w:rFonts w:hint="eastAsia"/>
                <w:lang w:val="en-US" w:eastAsia="zh-CN"/>
              </w:rPr>
              <w:t>1</w:t>
            </w:r>
          </w:p>
        </w:tc>
        <w:tc>
          <w:tcPr>
            <w:tcW w:w="812" w:type="dxa"/>
            <w:vMerge w:val="restart"/>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eastAsia="zh-CN"/>
              </w:rPr>
              <w:t>交流充电桩（</w:t>
            </w:r>
            <w:r>
              <w:rPr>
                <w:rFonts w:hint="eastAsia"/>
                <w:lang w:val="en-US" w:eastAsia="zh-CN"/>
              </w:rPr>
              <w:t>立柱</w:t>
            </w:r>
            <w:r>
              <w:rPr>
                <w:rFonts w:hint="eastAsia"/>
                <w:lang w:eastAsia="zh-CN"/>
              </w:rPr>
              <w:t>）</w:t>
            </w:r>
          </w:p>
        </w:tc>
        <w:tc>
          <w:tcPr>
            <w:tcW w:w="2539"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交流输入电压</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eastAsia="zh-CN"/>
              </w:rPr>
              <w:t>单项</w:t>
            </w:r>
            <w:r>
              <w:rPr>
                <w:rFonts w:hint="eastAsia"/>
                <w:lang w:val="en-US" w:eastAsia="zh-CN"/>
              </w:rPr>
              <w:t>220V±20%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2</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交流电源频率</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3</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单枪输出功率</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4</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单枪输出额定电流</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23A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5</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漏电保护装置</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rPr>
              <w:t>≤</w:t>
            </w:r>
            <w:r>
              <w:rPr>
                <w:rFonts w:hint="eastAsia"/>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tcMar>
              <w:top w:w="15" w:type="dxa"/>
              <w:left w:w="15" w:type="dxa"/>
              <w:bottom w:w="0" w:type="dxa"/>
              <w:right w:w="15" w:type="dxa"/>
            </w:tcMar>
            <w:vAlign w:val="center"/>
          </w:tcPr>
          <w:p>
            <w:pPr>
              <w:jc w:val="center"/>
              <w:rPr>
                <w:rFonts w:hint="eastAsia" w:eastAsia="宋体"/>
                <w:lang w:val="en-US" w:eastAsia="zh-CN"/>
              </w:rPr>
            </w:pPr>
            <w:r>
              <w:rPr>
                <w:rFonts w:hint="eastAsia"/>
                <w:lang w:val="en-US" w:eastAsia="zh-CN"/>
              </w:rPr>
              <w:t>6</w:t>
            </w:r>
          </w:p>
        </w:tc>
        <w:tc>
          <w:tcPr>
            <w:tcW w:w="812" w:type="dxa"/>
            <w:vMerge w:val="continue"/>
            <w:shd w:val="clear" w:color="auto" w:fill="FFFFFF" w:themeFill="background1"/>
            <w:tcMar>
              <w:top w:w="15" w:type="dxa"/>
              <w:left w:w="15" w:type="dxa"/>
              <w:bottom w:w="0" w:type="dxa"/>
              <w:right w:w="15" w:type="dxa"/>
            </w:tcMar>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机械强度</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0.7J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7</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静电放电抗扰度</w:t>
            </w:r>
          </w:p>
        </w:tc>
        <w:tc>
          <w:tcPr>
            <w:tcW w:w="4929" w:type="dxa"/>
            <w:shd w:val="clear" w:color="auto" w:fill="FFFFFF" w:themeFill="background1"/>
            <w:tcMar>
              <w:top w:w="15" w:type="dxa"/>
              <w:left w:w="15" w:type="dxa"/>
              <w:bottom w:w="0" w:type="dxa"/>
              <w:right w:w="15" w:type="dxa"/>
            </w:tcMar>
            <w:vAlign w:val="center"/>
          </w:tcPr>
          <w:p>
            <w:pPr>
              <w:jc w:val="center"/>
              <w:rPr>
                <w:rFonts w:hint="eastAsia" w:eastAsia="宋体"/>
                <w:lang w:eastAsia="zh-CN"/>
              </w:rPr>
            </w:pPr>
            <w:r>
              <w:rPr>
                <w:rFonts w:hint="eastAsia"/>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8</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射频电磁场辐射抗扰度</w:t>
            </w:r>
          </w:p>
        </w:tc>
        <w:tc>
          <w:tcPr>
            <w:tcW w:w="4929" w:type="dxa"/>
            <w:shd w:val="clear" w:color="auto" w:fill="FFFFFF" w:themeFill="background1"/>
            <w:tcMar>
              <w:top w:w="15" w:type="dxa"/>
              <w:left w:w="15" w:type="dxa"/>
              <w:bottom w:w="0" w:type="dxa"/>
              <w:right w:w="15" w:type="dxa"/>
            </w:tcMar>
            <w:vAlign w:val="center"/>
          </w:tcPr>
          <w:p>
            <w:pPr>
              <w:jc w:val="center"/>
            </w:pPr>
            <w:r>
              <w:rPr>
                <w:rFonts w:hint="eastAsia"/>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eastAsia" w:eastAsia="宋体"/>
                <w:lang w:val="en-US" w:eastAsia="zh-CN"/>
              </w:rPr>
            </w:pPr>
            <w:r>
              <w:rPr>
                <w:rFonts w:hint="eastAsia"/>
                <w:lang w:val="en-US" w:eastAsia="zh-CN"/>
              </w:rPr>
              <w:t>9</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电快速瞬变脉冲群抗扰度</w:t>
            </w:r>
          </w:p>
        </w:tc>
        <w:tc>
          <w:tcPr>
            <w:tcW w:w="4929" w:type="dxa"/>
            <w:shd w:val="clear" w:color="auto" w:fill="FFFFFF" w:themeFill="background1"/>
            <w:tcMar>
              <w:top w:w="15" w:type="dxa"/>
              <w:left w:w="15" w:type="dxa"/>
              <w:bottom w:w="0" w:type="dxa"/>
              <w:right w:w="15" w:type="dxa"/>
            </w:tcMar>
            <w:vAlign w:val="center"/>
          </w:tcPr>
          <w:p>
            <w:pPr>
              <w:jc w:val="center"/>
            </w:pPr>
            <w:r>
              <w:rPr>
                <w:rFonts w:hint="eastAsia"/>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10</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浪涌（冲击）抗扰度</w:t>
            </w:r>
          </w:p>
        </w:tc>
        <w:tc>
          <w:tcPr>
            <w:tcW w:w="4929" w:type="dxa"/>
            <w:shd w:val="clear" w:color="auto" w:fill="FFFFFF" w:themeFill="background1"/>
            <w:tcMar>
              <w:top w:w="15" w:type="dxa"/>
              <w:left w:w="15" w:type="dxa"/>
              <w:bottom w:w="0" w:type="dxa"/>
              <w:right w:w="15" w:type="dxa"/>
            </w:tcMar>
            <w:vAlign w:val="center"/>
          </w:tcPr>
          <w:p>
            <w:pPr>
              <w:jc w:val="center"/>
            </w:pPr>
            <w:r>
              <w:rPr>
                <w:rFonts w:hint="eastAsia"/>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11</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310" w:lineRule="exact"/>
              <w:ind w:left="0" w:leftChars="0" w:right="0" w:rightChars="0" w:firstLine="0" w:firstLineChars="0"/>
              <w:jc w:val="center"/>
            </w:pPr>
            <w:r>
              <w:rPr>
                <w:color w:val="000000"/>
                <w:spacing w:val="0"/>
                <w:w w:val="100"/>
                <w:position w:val="0"/>
                <w:sz w:val="24"/>
                <w:szCs w:val="24"/>
              </w:rPr>
              <w:t>电压暂降、短时中断抗</w:t>
            </w:r>
            <w:bookmarkStart w:id="0" w:name="_GoBack"/>
            <w:bookmarkEnd w:id="0"/>
            <w:r>
              <w:rPr>
                <w:color w:val="000000"/>
                <w:spacing w:val="0"/>
                <w:w w:val="100"/>
                <w:position w:val="0"/>
                <w:sz w:val="24"/>
                <w:szCs w:val="24"/>
              </w:rPr>
              <w:t>扰度试 验</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GB/T 17626.11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val="en-US" w:eastAsia="zh-CN"/>
              </w:rPr>
              <w:t>12</w:t>
            </w:r>
          </w:p>
        </w:tc>
        <w:tc>
          <w:tcPr>
            <w:tcW w:w="812" w:type="dxa"/>
            <w:vMerge w:val="continue"/>
            <w:shd w:val="clear" w:color="auto" w:fill="FFFFFF" w:themeFill="background1"/>
            <w:tcMar>
              <w:top w:w="15" w:type="dxa"/>
              <w:left w:w="15" w:type="dxa"/>
              <w:bottom w:w="0" w:type="dxa"/>
              <w:right w:w="15" w:type="dxa"/>
            </w:tcMar>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待机功耗</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eastAsia="zh-CN"/>
              </w:rPr>
              <w:t>＜</w:t>
            </w:r>
            <w:r>
              <w:rPr>
                <w:rFonts w:hint="eastAsia"/>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13</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bottom"/>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噪声</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lang w:eastAsia="zh-CN"/>
              </w:rPr>
              <w:t>＜</w:t>
            </w:r>
            <w:r>
              <w:rPr>
                <w:rFonts w:hint="eastAsia"/>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14</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充电接口</w:t>
            </w:r>
          </w:p>
        </w:tc>
        <w:tc>
          <w:tcPr>
            <w:tcW w:w="4929" w:type="dxa"/>
            <w:shd w:val="clear" w:color="auto" w:fill="FFFFFF" w:themeFill="background1"/>
            <w:tcMar>
              <w:top w:w="15" w:type="dxa"/>
              <w:left w:w="15" w:type="dxa"/>
              <w:bottom w:w="0" w:type="dxa"/>
              <w:right w:w="15" w:type="dxa"/>
            </w:tcMar>
            <w:vAlign w:val="center"/>
          </w:tcPr>
          <w:p>
            <w:pPr>
              <w:jc w:val="center"/>
              <w:rPr>
                <w:rFonts w:hint="eastAsia"/>
                <w:lang w:val="en-US" w:eastAsia="zh-CN"/>
              </w:rPr>
            </w:pPr>
            <w:r>
              <w:rPr>
                <w:rFonts w:hint="eastAsia"/>
                <w:lang w:eastAsia="zh-CN"/>
              </w:rPr>
              <w:t>满足</w:t>
            </w:r>
            <w:r>
              <w:rPr>
                <w:rFonts w:hint="eastAsia"/>
                <w:lang w:val="en-US" w:eastAsia="zh-CN"/>
              </w:rPr>
              <w:t>GB/T20234.1-2015</w:t>
            </w:r>
          </w:p>
          <w:p>
            <w:pPr>
              <w:jc w:val="center"/>
              <w:rPr>
                <w:rFonts w:hint="default"/>
                <w:lang w:val="en-US" w:eastAsia="zh-CN"/>
              </w:rPr>
            </w:pPr>
            <w:r>
              <w:rPr>
                <w:rFonts w:hint="eastAsia"/>
                <w:lang w:val="en-US" w:eastAsia="zh-CN"/>
              </w:rPr>
              <w:t xml:space="preserve">     GB/T20234.2-2015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15</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支付方式</w:t>
            </w:r>
          </w:p>
        </w:tc>
        <w:tc>
          <w:tcPr>
            <w:tcW w:w="4929" w:type="dxa"/>
            <w:shd w:val="clear" w:color="auto" w:fill="FFFFFF" w:themeFill="background1"/>
            <w:tcMar>
              <w:top w:w="15" w:type="dxa"/>
              <w:left w:w="15" w:type="dxa"/>
              <w:bottom w:w="0" w:type="dxa"/>
              <w:right w:w="15" w:type="dxa"/>
            </w:tcMar>
            <w:vAlign w:val="top"/>
          </w:tcPr>
          <w:p>
            <w:pPr>
              <w:jc w:val="center"/>
              <w:rPr>
                <w:rFonts w:hint="eastAsia"/>
                <w:lang w:val="en-US" w:eastAsia="zh-CN"/>
              </w:rPr>
            </w:pPr>
            <w:r>
              <w:rPr>
                <w:rFonts w:hint="eastAsia"/>
                <w:lang w:val="en-US" w:eastAsia="zh-CN"/>
              </w:rPr>
              <w:t xml:space="preserve">支持微信扫码、手机APP、VIN等多种支付方式 </w:t>
            </w: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16</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充电方式</w:t>
            </w:r>
          </w:p>
        </w:tc>
        <w:tc>
          <w:tcPr>
            <w:tcW w:w="4929" w:type="dxa"/>
            <w:shd w:val="clear" w:color="auto" w:fill="FFFFFF" w:themeFill="background1"/>
            <w:tcMar>
              <w:top w:w="15" w:type="dxa"/>
              <w:left w:w="15" w:type="dxa"/>
              <w:bottom w:w="0" w:type="dxa"/>
              <w:right w:w="15" w:type="dxa"/>
            </w:tcMar>
            <w:vAlign w:val="top"/>
          </w:tcPr>
          <w:p>
            <w:pPr>
              <w:jc w:val="center"/>
            </w:pPr>
            <w:r>
              <w:rPr>
                <w:rFonts w:hint="eastAsia"/>
                <w:lang w:eastAsia="zh-CN"/>
              </w:rPr>
              <w:t>自动充满、按金额、电量、时间等充电方式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eastAsia="宋体"/>
                <w:lang w:val="en-US" w:eastAsia="zh-CN"/>
              </w:rPr>
            </w:pPr>
            <w:r>
              <w:rPr>
                <w:rFonts w:hint="eastAsia"/>
                <w:lang w:val="en-US" w:eastAsia="zh-CN"/>
              </w:rPr>
              <w:t>17</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pPr>
            <w:r>
              <w:rPr>
                <w:color w:val="000000"/>
                <w:spacing w:val="0"/>
                <w:w w:val="100"/>
                <w:position w:val="0"/>
                <w:sz w:val="24"/>
                <w:szCs w:val="24"/>
              </w:rPr>
              <w:t>介电强度</w:t>
            </w:r>
          </w:p>
        </w:tc>
        <w:tc>
          <w:tcPr>
            <w:tcW w:w="4929" w:type="dxa"/>
            <w:shd w:val="clear" w:color="auto" w:fill="FFFFFF" w:themeFill="background1"/>
            <w:tcMar>
              <w:top w:w="15" w:type="dxa"/>
              <w:left w:w="15" w:type="dxa"/>
              <w:bottom w:w="0" w:type="dxa"/>
              <w:right w:w="15" w:type="dxa"/>
            </w:tcMar>
            <w:vAlign w:val="center"/>
          </w:tcPr>
          <w:p>
            <w:pPr>
              <w:jc w:val="center"/>
              <w:rPr>
                <w:rFonts w:hint="default" w:eastAsia="宋体"/>
                <w:lang w:val="en-US" w:eastAsia="zh-CN"/>
              </w:rPr>
            </w:pPr>
            <w:r>
              <w:rPr>
                <w:rFonts w:hint="eastAsia"/>
              </w:rPr>
              <w:t>≥</w:t>
            </w:r>
            <w:r>
              <w:rPr>
                <w:rFonts w:hint="eastAsia"/>
                <w:lang w:val="en-US" w:eastAsia="zh-CN"/>
              </w:rPr>
              <w:t>2000V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lang w:val="en-US" w:eastAsia="zh-CN"/>
              </w:rPr>
            </w:pPr>
            <w:r>
              <w:rPr>
                <w:rFonts w:hint="eastAsia"/>
                <w:lang w:val="en-US" w:eastAsia="zh-CN"/>
              </w:rPr>
              <w:t>18</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防护等级</w:t>
            </w:r>
          </w:p>
        </w:tc>
        <w:tc>
          <w:tcPr>
            <w:tcW w:w="4929" w:type="dxa"/>
            <w:shd w:val="clear" w:color="auto" w:fill="FFFFFF" w:themeFill="background1"/>
            <w:tcMar>
              <w:top w:w="15" w:type="dxa"/>
              <w:left w:w="15" w:type="dxa"/>
              <w:bottom w:w="0" w:type="dxa"/>
              <w:right w:w="15" w:type="dxa"/>
            </w:tcMar>
            <w:vAlign w:val="center"/>
          </w:tcPr>
          <w:p>
            <w:pPr>
              <w:jc w:val="center"/>
              <w:rPr>
                <w:rFonts w:hint="eastAsia"/>
                <w:highlight w:val="none"/>
              </w:rPr>
            </w:pPr>
            <w:r>
              <w:rPr>
                <w:rFonts w:hint="eastAsia" w:ascii="宋体" w:hAnsi="宋体" w:eastAsia="宋体" w:cs="宋体"/>
              </w:rPr>
              <w:t>≥</w:t>
            </w:r>
            <w:r>
              <w:rPr>
                <w:rFonts w:hint="eastAsia" w:hAnsi="宋体" w:cs="宋体"/>
                <w:lang w:val="en-US" w:eastAsia="zh-CN"/>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lang w:val="en-US" w:eastAsia="zh-CN"/>
              </w:rPr>
            </w:pPr>
            <w:r>
              <w:rPr>
                <w:rFonts w:hint="eastAsia"/>
                <w:lang w:val="en-US" w:eastAsia="zh-CN"/>
              </w:rPr>
              <w:t>19</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枪线长度</w:t>
            </w:r>
          </w:p>
        </w:tc>
        <w:tc>
          <w:tcPr>
            <w:tcW w:w="4929" w:type="dxa"/>
            <w:shd w:val="clear" w:color="auto" w:fill="FFFFFF" w:themeFill="background1"/>
            <w:tcMar>
              <w:top w:w="15" w:type="dxa"/>
              <w:left w:w="15" w:type="dxa"/>
              <w:bottom w:w="0" w:type="dxa"/>
              <w:right w:w="15" w:type="dxa"/>
            </w:tcMar>
            <w:vAlign w:val="center"/>
          </w:tcPr>
          <w:p>
            <w:pPr>
              <w:jc w:val="center"/>
              <w:rPr>
                <w:rFonts w:hint="eastAsia"/>
                <w:highlight w:val="none"/>
              </w:rPr>
            </w:pPr>
            <w:r>
              <w:rPr>
                <w:rFonts w:hint="eastAsia"/>
                <w:lang w:val="en-US" w:eastAsia="zh-CN"/>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lang w:val="en-US" w:eastAsia="zh-CN"/>
              </w:rPr>
            </w:pPr>
            <w:r>
              <w:rPr>
                <w:rFonts w:hint="eastAsia"/>
                <w:lang w:val="en-US" w:eastAsia="zh-CN"/>
              </w:rPr>
              <w:t>20</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通信接口</w:t>
            </w:r>
          </w:p>
        </w:tc>
        <w:tc>
          <w:tcPr>
            <w:tcW w:w="4929" w:type="dxa"/>
            <w:shd w:val="clear" w:color="auto" w:fill="FFFFFF" w:themeFill="background1"/>
            <w:tcMar>
              <w:top w:w="15" w:type="dxa"/>
              <w:left w:w="15" w:type="dxa"/>
              <w:bottom w:w="0" w:type="dxa"/>
              <w:right w:w="15" w:type="dxa"/>
            </w:tcMar>
            <w:vAlign w:val="center"/>
          </w:tcPr>
          <w:p>
            <w:pPr>
              <w:pStyle w:val="46"/>
              <w:keepNext w:val="0"/>
              <w:keepLines w:val="0"/>
              <w:widowControl w:val="0"/>
              <w:shd w:val="clear" w:color="auto" w:fill="auto"/>
              <w:bidi w:val="0"/>
              <w:spacing w:before="0" w:after="180" w:line="240" w:lineRule="auto"/>
              <w:ind w:left="0" w:right="0" w:firstLine="0"/>
              <w:jc w:val="center"/>
              <w:rPr>
                <w:rFonts w:hint="eastAsia"/>
                <w:highlight w:val="none"/>
              </w:rPr>
            </w:pPr>
            <w:r>
              <w:rPr>
                <w:color w:val="000000"/>
                <w:spacing w:val="0"/>
                <w:w w:val="100"/>
                <w:position w:val="0"/>
                <w:sz w:val="24"/>
                <w:szCs w:val="24"/>
                <w:lang w:val="en-US" w:eastAsia="en-US" w:bidi="en-US"/>
              </w:rPr>
              <w:t>RS485</w:t>
            </w:r>
            <w:r>
              <w:rPr>
                <w:color w:val="000000"/>
                <w:spacing w:val="0"/>
                <w:w w:val="100"/>
                <w:position w:val="0"/>
                <w:sz w:val="24"/>
                <w:szCs w:val="24"/>
              </w:rPr>
              <w:t>或</w:t>
            </w:r>
            <w:r>
              <w:rPr>
                <w:color w:val="000000"/>
                <w:spacing w:val="0"/>
                <w:w w:val="100"/>
                <w:position w:val="0"/>
                <w:sz w:val="24"/>
                <w:szCs w:val="24"/>
                <w:lang w:val="en-US" w:eastAsia="en-US" w:bidi="en-US"/>
              </w:rPr>
              <w:t>CAN</w:t>
            </w:r>
            <w:r>
              <w:rPr>
                <w:color w:val="000000"/>
                <w:spacing w:val="0"/>
                <w:w w:val="100"/>
                <w:position w:val="0"/>
                <w:sz w:val="24"/>
                <w:szCs w:val="24"/>
              </w:rPr>
              <w:t>或以太网或</w:t>
            </w:r>
            <w:r>
              <w:rPr>
                <w:color w:val="000000"/>
                <w:spacing w:val="0"/>
                <w:w w:val="100"/>
                <w:position w:val="0"/>
                <w:sz w:val="24"/>
                <w:szCs w:val="24"/>
                <w:lang w:val="en-US" w:eastAsia="en-US" w:bidi="en-US"/>
              </w:rPr>
              <w:t>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14" w:hRule="atLeast"/>
        </w:trPr>
        <w:tc>
          <w:tcPr>
            <w:tcW w:w="1119" w:type="dxa"/>
            <w:shd w:val="clear" w:color="auto" w:fill="FFFFFF" w:themeFill="background1"/>
            <w:vAlign w:val="center"/>
          </w:tcPr>
          <w:p>
            <w:pPr>
              <w:jc w:val="center"/>
              <w:rPr>
                <w:rFonts w:hint="default"/>
                <w:lang w:val="en-US" w:eastAsia="zh-CN"/>
              </w:rPr>
            </w:pPr>
            <w:r>
              <w:rPr>
                <w:rFonts w:hint="eastAsia"/>
                <w:lang w:val="en-US" w:eastAsia="zh-CN"/>
              </w:rPr>
              <w:t>21</w:t>
            </w:r>
          </w:p>
        </w:tc>
        <w:tc>
          <w:tcPr>
            <w:tcW w:w="812" w:type="dxa"/>
            <w:vMerge w:val="continue"/>
            <w:shd w:val="clear" w:color="auto" w:fill="FFFFFF" w:themeFill="background1"/>
            <w:vAlign w:val="center"/>
          </w:tcPr>
          <w:p>
            <w:pPr>
              <w:jc w:val="center"/>
            </w:pPr>
          </w:p>
        </w:tc>
        <w:tc>
          <w:tcPr>
            <w:tcW w:w="2539" w:type="dxa"/>
            <w:shd w:val="clear" w:color="auto" w:fill="FFFFFF" w:themeFill="background1"/>
            <w:tcMar>
              <w:top w:w="15" w:type="dxa"/>
              <w:left w:w="15" w:type="dxa"/>
              <w:bottom w:w="0" w:type="dxa"/>
              <w:right w:w="15" w:type="dxa"/>
            </w:tcMar>
            <w:vAlign w:val="top"/>
          </w:tcPr>
          <w:p>
            <w:pPr>
              <w:pStyle w:val="46"/>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olor w:val="000000"/>
                <w:spacing w:val="0"/>
                <w:w w:val="100"/>
                <w:position w:val="0"/>
                <w:sz w:val="24"/>
                <w:szCs w:val="24"/>
                <w:lang w:eastAsia="zh-CN"/>
              </w:rPr>
            </w:pPr>
            <w:r>
              <w:rPr>
                <w:rFonts w:hint="eastAsia"/>
                <w:color w:val="000000"/>
                <w:spacing w:val="0"/>
                <w:w w:val="100"/>
                <w:position w:val="0"/>
                <w:sz w:val="24"/>
                <w:szCs w:val="24"/>
                <w:lang w:eastAsia="zh-CN"/>
              </w:rPr>
              <w:t>海拔高度</w:t>
            </w:r>
          </w:p>
        </w:tc>
        <w:tc>
          <w:tcPr>
            <w:tcW w:w="4929" w:type="dxa"/>
            <w:shd w:val="clear" w:color="auto" w:fill="FFFFFF" w:themeFill="background1"/>
            <w:tcMar>
              <w:top w:w="15" w:type="dxa"/>
              <w:left w:w="15" w:type="dxa"/>
              <w:bottom w:w="0" w:type="dxa"/>
              <w:right w:w="15" w:type="dxa"/>
            </w:tcMar>
            <w:vAlign w:val="center"/>
          </w:tcPr>
          <w:p>
            <w:pPr>
              <w:jc w:val="center"/>
              <w:rPr>
                <w:rFonts w:hint="eastAsia"/>
                <w:highlight w:val="none"/>
              </w:rPr>
            </w:pPr>
            <w:r>
              <w:rPr>
                <w:rFonts w:hint="eastAsia"/>
                <w:color w:val="000000"/>
                <w:spacing w:val="0"/>
                <w:w w:val="100"/>
                <w:position w:val="0"/>
                <w:sz w:val="24"/>
                <w:szCs w:val="24"/>
                <w:lang w:val="en-US" w:eastAsia="zh-CN" w:bidi="en-US"/>
              </w:rPr>
              <w:t>≤</w:t>
            </w:r>
            <w:r>
              <w:rPr>
                <w:color w:val="000000"/>
                <w:spacing w:val="0"/>
                <w:w w:val="100"/>
                <w:position w:val="0"/>
                <w:sz w:val="24"/>
                <w:szCs w:val="24"/>
                <w:lang w:val="en-US" w:eastAsia="en-US" w:bidi="en-US"/>
              </w:rPr>
              <w:t>2000m</w:t>
            </w:r>
          </w:p>
        </w:tc>
      </w:tr>
    </w:tbl>
    <w:p>
      <w:pPr>
        <w:rPr>
          <w:rFonts w:hint="eastAsia"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E808D0"/>
    <w:multiLevelType w:val="multilevel"/>
    <w:tmpl w:val="45E808D0"/>
    <w:lvl w:ilvl="0" w:tentative="0">
      <w:start w:val="1"/>
      <w:numFmt w:val="chineseCountingThousand"/>
      <w:pStyle w:val="2"/>
      <w:suff w:val="space"/>
      <w:lvlText w:val="%1"/>
      <w:lvlJc w:val="left"/>
      <w:pPr>
        <w:ind w:left="0" w:firstLine="0"/>
      </w:pPr>
      <w:rPr>
        <w:rFonts w:hint="eastAsia"/>
      </w:rPr>
    </w:lvl>
    <w:lvl w:ilvl="1" w:tentative="0">
      <w:start w:val="1"/>
      <w:numFmt w:val="decimal"/>
      <w:pStyle w:val="3"/>
      <w:suff w:val="space"/>
      <w:lvlText w:val="%2"/>
      <w:lvlJc w:val="left"/>
      <w:pPr>
        <w:ind w:left="0" w:firstLine="0"/>
      </w:pPr>
      <w:rPr>
        <w:rFonts w:hint="eastAsia"/>
      </w:rPr>
    </w:lvl>
    <w:lvl w:ilvl="2" w:tentative="0">
      <w:start w:val="1"/>
      <w:numFmt w:val="decimal"/>
      <w:pStyle w:val="4"/>
      <w:suff w:val="space"/>
      <w:lvlText w:val="%2.%3"/>
      <w:lvlJc w:val="left"/>
      <w:pPr>
        <w:ind w:left="0" w:firstLine="0"/>
      </w:pPr>
      <w:rPr>
        <w:rFonts w:hint="eastAsia"/>
      </w:rPr>
    </w:lvl>
    <w:lvl w:ilvl="3" w:tentative="0">
      <w:start w:val="1"/>
      <w:numFmt w:val="decimal"/>
      <w:pStyle w:val="5"/>
      <w:suff w:val="space"/>
      <w:lvlText w:val="%2.%3.%4"/>
      <w:lvlJc w:val="left"/>
      <w:pPr>
        <w:ind w:left="0" w:firstLine="0"/>
      </w:pPr>
      <w:rPr>
        <w:rFonts w:hint="eastAsia"/>
      </w:rPr>
    </w:lvl>
    <w:lvl w:ilvl="4" w:tentative="0">
      <w:start w:val="1"/>
      <w:numFmt w:val="decimal"/>
      <w:pStyle w:val="6"/>
      <w:suff w:val="space"/>
      <w:lvlText w:val="%2.%3.%4.%5"/>
      <w:lvlJc w:val="left"/>
      <w:pPr>
        <w:ind w:left="0" w:firstLine="0"/>
      </w:pPr>
      <w:rPr>
        <w:rFonts w:hint="eastAsia"/>
      </w:rPr>
    </w:lvl>
    <w:lvl w:ilvl="5" w:tentative="0">
      <w:start w:val="1"/>
      <w:numFmt w:val="decimal"/>
      <w:pStyle w:val="7"/>
      <w:suff w:val="space"/>
      <w:lvlText w:val="%2.%3.%4.%5.%6"/>
      <w:lvlJc w:val="left"/>
      <w:pPr>
        <w:ind w:left="0" w:firstLine="0"/>
      </w:pPr>
      <w:rPr>
        <w:rFonts w:hint="eastAsia"/>
      </w:rPr>
    </w:lvl>
    <w:lvl w:ilvl="6" w:tentative="0">
      <w:start w:val="1"/>
      <w:numFmt w:val="decimal"/>
      <w:pStyle w:val="8"/>
      <w:suff w:val="space"/>
      <w:lvlText w:val="%2.%3.%4.%5.%6.%7"/>
      <w:lvlJc w:val="left"/>
      <w:pPr>
        <w:ind w:left="0" w:firstLine="0"/>
      </w:pPr>
      <w:rPr>
        <w:rFonts w:hint="eastAsia"/>
      </w:rPr>
    </w:lvl>
    <w:lvl w:ilvl="7" w:tentative="0">
      <w:start w:val="1"/>
      <w:numFmt w:val="decimal"/>
      <w:pStyle w:val="9"/>
      <w:suff w:val="space"/>
      <w:lvlText w:val="%2.%3.%4.%5.%6.%7.%8"/>
      <w:lvlJc w:val="left"/>
      <w:pPr>
        <w:ind w:left="0" w:firstLine="0"/>
      </w:pPr>
      <w:rPr>
        <w:rFonts w:hint="eastAsia"/>
      </w:rPr>
    </w:lvl>
    <w:lvl w:ilvl="8" w:tentative="0">
      <w:start w:val="1"/>
      <w:numFmt w:val="decimal"/>
      <w:pStyle w:val="10"/>
      <w:suff w:val="space"/>
      <w:lvlText w:val="%2.%3.%4.%5.%6.%7.%8.%9"/>
      <w:lvlJc w:val="left"/>
      <w:pPr>
        <w:ind w:left="0" w:firstLine="0"/>
      </w:pPr>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linkStyles/>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3MzZjZmQzYWE0ZmVlMTA2MzViNjEyNTY5ZjQzMDMifQ=="/>
  </w:docVars>
  <w:rsids>
    <w:rsidRoot w:val="007541DD"/>
    <w:rsid w:val="000E15AE"/>
    <w:rsid w:val="001170B1"/>
    <w:rsid w:val="00171FF3"/>
    <w:rsid w:val="001E7C7B"/>
    <w:rsid w:val="002005C9"/>
    <w:rsid w:val="00237C65"/>
    <w:rsid w:val="00423A3D"/>
    <w:rsid w:val="00451336"/>
    <w:rsid w:val="00510D98"/>
    <w:rsid w:val="0058075B"/>
    <w:rsid w:val="007541DD"/>
    <w:rsid w:val="0078442A"/>
    <w:rsid w:val="008B3F5C"/>
    <w:rsid w:val="008D539A"/>
    <w:rsid w:val="00C22ADD"/>
    <w:rsid w:val="00CB525D"/>
    <w:rsid w:val="00CF27E4"/>
    <w:rsid w:val="00DD456B"/>
    <w:rsid w:val="00E0212A"/>
    <w:rsid w:val="00E04A42"/>
    <w:rsid w:val="00F06280"/>
    <w:rsid w:val="00F3787E"/>
    <w:rsid w:val="00FF22A7"/>
    <w:rsid w:val="22411A5B"/>
    <w:rsid w:val="31354D3E"/>
    <w:rsid w:val="651B4C9D"/>
    <w:rsid w:val="68033757"/>
    <w:rsid w:val="6C8119FA"/>
    <w:rsid w:val="714D4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eastAsia="宋体" w:hAnsiTheme="minorHAnsi" w:cstheme="minorBidi"/>
      <w:kern w:val="2"/>
      <w:sz w:val="24"/>
      <w:szCs w:val="22"/>
      <w:lang w:val="en-US" w:eastAsia="zh-CN" w:bidi="ar-SA"/>
    </w:rPr>
  </w:style>
  <w:style w:type="paragraph" w:styleId="2">
    <w:name w:val="heading 1"/>
    <w:basedOn w:val="1"/>
    <w:next w:val="1"/>
    <w:link w:val="37"/>
    <w:qFormat/>
    <w:uiPriority w:val="9"/>
    <w:pPr>
      <w:keepNext/>
      <w:keepLines/>
      <w:numPr>
        <w:ilvl w:val="0"/>
        <w:numId w:val="1"/>
      </w:numPr>
      <w:spacing w:before="120" w:after="120" w:line="360" w:lineRule="auto"/>
      <w:outlineLvl w:val="0"/>
    </w:pPr>
    <w:rPr>
      <w:rFonts w:ascii="黑体" w:eastAsia="黑体"/>
      <w:b/>
      <w:bCs/>
      <w:kern w:val="44"/>
      <w:sz w:val="32"/>
      <w:szCs w:val="44"/>
    </w:rPr>
  </w:style>
  <w:style w:type="paragraph" w:styleId="3">
    <w:name w:val="heading 2"/>
    <w:basedOn w:val="1"/>
    <w:next w:val="1"/>
    <w:link w:val="38"/>
    <w:unhideWhenUsed/>
    <w:qFormat/>
    <w:uiPriority w:val="9"/>
    <w:pPr>
      <w:keepNext/>
      <w:keepLines/>
      <w:numPr>
        <w:ilvl w:val="1"/>
        <w:numId w:val="1"/>
      </w:numPr>
      <w:spacing w:line="360" w:lineRule="auto"/>
      <w:outlineLvl w:val="1"/>
    </w:pPr>
    <w:rPr>
      <w:rFonts w:ascii="黑体" w:eastAsia="黑体" w:hAnsiTheme="majorHAnsi" w:cstheme="majorBidi"/>
      <w:b/>
      <w:bCs/>
      <w:sz w:val="32"/>
      <w:szCs w:val="32"/>
    </w:rPr>
  </w:style>
  <w:style w:type="paragraph" w:styleId="4">
    <w:name w:val="heading 3"/>
    <w:basedOn w:val="1"/>
    <w:next w:val="1"/>
    <w:link w:val="39"/>
    <w:unhideWhenUsed/>
    <w:qFormat/>
    <w:uiPriority w:val="9"/>
    <w:pPr>
      <w:keepNext/>
      <w:keepLines/>
      <w:numPr>
        <w:ilvl w:val="2"/>
        <w:numId w:val="1"/>
      </w:numPr>
      <w:spacing w:line="360" w:lineRule="auto"/>
      <w:outlineLvl w:val="2"/>
    </w:pPr>
    <w:rPr>
      <w:b/>
      <w:bCs/>
      <w:sz w:val="28"/>
      <w:szCs w:val="32"/>
    </w:rPr>
  </w:style>
  <w:style w:type="paragraph" w:styleId="5">
    <w:name w:val="heading 4"/>
    <w:basedOn w:val="1"/>
    <w:next w:val="1"/>
    <w:link w:val="40"/>
    <w:unhideWhenUsed/>
    <w:qFormat/>
    <w:uiPriority w:val="9"/>
    <w:pPr>
      <w:keepNext/>
      <w:keepLines/>
      <w:numPr>
        <w:ilvl w:val="3"/>
        <w:numId w:val="1"/>
      </w:numPr>
      <w:spacing w:line="360" w:lineRule="auto"/>
      <w:outlineLvl w:val="3"/>
    </w:pPr>
    <w:rPr>
      <w:rFonts w:hAnsiTheme="majorHAnsi" w:cstheme="majorBidi"/>
      <w:b/>
      <w:bCs/>
      <w:sz w:val="28"/>
      <w:szCs w:val="28"/>
    </w:rPr>
  </w:style>
  <w:style w:type="paragraph" w:styleId="6">
    <w:name w:val="heading 5"/>
    <w:basedOn w:val="1"/>
    <w:next w:val="1"/>
    <w:link w:val="41"/>
    <w:unhideWhenUsed/>
    <w:qFormat/>
    <w:uiPriority w:val="9"/>
    <w:pPr>
      <w:keepNext/>
      <w:keepLines/>
      <w:numPr>
        <w:ilvl w:val="4"/>
        <w:numId w:val="1"/>
      </w:numPr>
      <w:spacing w:line="360" w:lineRule="auto"/>
      <w:outlineLvl w:val="4"/>
    </w:pPr>
    <w:rPr>
      <w:b/>
      <w:bCs/>
      <w:sz w:val="28"/>
      <w:szCs w:val="28"/>
    </w:rPr>
  </w:style>
  <w:style w:type="paragraph" w:styleId="7">
    <w:name w:val="heading 6"/>
    <w:basedOn w:val="1"/>
    <w:next w:val="1"/>
    <w:link w:val="42"/>
    <w:unhideWhenUsed/>
    <w:qFormat/>
    <w:uiPriority w:val="9"/>
    <w:pPr>
      <w:keepNext/>
      <w:keepLines/>
      <w:numPr>
        <w:ilvl w:val="5"/>
        <w:numId w:val="1"/>
      </w:numPr>
      <w:spacing w:line="360" w:lineRule="auto"/>
      <w:outlineLvl w:val="5"/>
    </w:pPr>
    <w:rPr>
      <w:rFonts w:hAnsiTheme="majorHAnsi" w:cstheme="majorBidi"/>
      <w:b/>
      <w:bCs/>
      <w:sz w:val="28"/>
      <w:szCs w:val="24"/>
    </w:rPr>
  </w:style>
  <w:style w:type="paragraph" w:styleId="8">
    <w:name w:val="heading 7"/>
    <w:basedOn w:val="1"/>
    <w:next w:val="1"/>
    <w:link w:val="43"/>
    <w:unhideWhenUsed/>
    <w:qFormat/>
    <w:uiPriority w:val="9"/>
    <w:pPr>
      <w:keepNext/>
      <w:keepLines/>
      <w:numPr>
        <w:ilvl w:val="6"/>
        <w:numId w:val="1"/>
      </w:numPr>
      <w:spacing w:line="360" w:lineRule="auto"/>
      <w:outlineLvl w:val="6"/>
    </w:pPr>
    <w:rPr>
      <w:b/>
      <w:bCs/>
      <w:sz w:val="28"/>
      <w:szCs w:val="24"/>
    </w:rPr>
  </w:style>
  <w:style w:type="paragraph" w:styleId="9">
    <w:name w:val="heading 8"/>
    <w:basedOn w:val="1"/>
    <w:next w:val="1"/>
    <w:link w:val="44"/>
    <w:unhideWhenUsed/>
    <w:qFormat/>
    <w:uiPriority w:val="9"/>
    <w:pPr>
      <w:keepNext/>
      <w:keepLines/>
      <w:numPr>
        <w:ilvl w:val="7"/>
        <w:numId w:val="1"/>
      </w:numPr>
      <w:spacing w:line="360" w:lineRule="auto"/>
      <w:outlineLvl w:val="7"/>
    </w:pPr>
    <w:rPr>
      <w:rFonts w:hAnsiTheme="majorHAnsi" w:cstheme="majorBidi"/>
      <w:b/>
      <w:sz w:val="28"/>
      <w:szCs w:val="24"/>
    </w:rPr>
  </w:style>
  <w:style w:type="paragraph" w:styleId="10">
    <w:name w:val="heading 9"/>
    <w:basedOn w:val="1"/>
    <w:next w:val="1"/>
    <w:link w:val="45"/>
    <w:unhideWhenUsed/>
    <w:qFormat/>
    <w:uiPriority w:val="9"/>
    <w:pPr>
      <w:keepNext/>
      <w:keepLines/>
      <w:numPr>
        <w:ilvl w:val="8"/>
        <w:numId w:val="1"/>
      </w:numPr>
      <w:spacing w:line="360" w:lineRule="auto"/>
      <w:outlineLvl w:val="8"/>
    </w:pPr>
    <w:rPr>
      <w:rFonts w:hAnsiTheme="majorHAnsi" w:cstheme="majorBidi"/>
      <w:b/>
      <w:sz w:val="28"/>
      <w:szCs w:val="21"/>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5"/>
    <w:unhideWhenUsed/>
    <w:qFormat/>
    <w:uiPriority w:val="99"/>
    <w:pPr>
      <w:tabs>
        <w:tab w:val="center" w:pos="4153"/>
        <w:tab w:val="right" w:pos="8306"/>
      </w:tabs>
      <w:snapToGrid w:val="0"/>
      <w:jc w:val="left"/>
    </w:pPr>
    <w:rPr>
      <w:sz w:val="18"/>
      <w:szCs w:val="18"/>
    </w:rPr>
  </w:style>
  <w:style w:type="paragraph" w:styleId="12">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hAnsi="宋体" w:cs="宋体"/>
      <w:kern w:val="0"/>
      <w:szCs w:val="24"/>
    </w:rPr>
  </w:style>
  <w:style w:type="table" w:styleId="15">
    <w:name w:val="Table Grid"/>
    <w:basedOn w:val="1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line number"/>
    <w:basedOn w:val="16"/>
    <w:semiHidden/>
    <w:unhideWhenUsed/>
    <w:qFormat/>
    <w:uiPriority w:val="99"/>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customStyle="1" w:styleId="19">
    <w:name w:val="页眉 Char"/>
    <w:basedOn w:val="16"/>
    <w:qFormat/>
    <w:uiPriority w:val="99"/>
    <w:rPr>
      <w:rFonts w:ascii="宋体" w:eastAsia="宋体"/>
      <w:sz w:val="18"/>
      <w:szCs w:val="18"/>
    </w:rPr>
  </w:style>
  <w:style w:type="character" w:customStyle="1" w:styleId="20">
    <w:name w:val="页脚 Char"/>
    <w:basedOn w:val="16"/>
    <w:qFormat/>
    <w:uiPriority w:val="99"/>
    <w:rPr>
      <w:rFonts w:ascii="宋体" w:eastAsia="宋体"/>
      <w:sz w:val="18"/>
      <w:szCs w:val="18"/>
    </w:rPr>
  </w:style>
  <w:style w:type="character" w:customStyle="1" w:styleId="21">
    <w:name w:val="标题 1 Char"/>
    <w:basedOn w:val="16"/>
    <w:qFormat/>
    <w:uiPriority w:val="9"/>
    <w:rPr>
      <w:rFonts w:ascii="黑体" w:eastAsia="黑体"/>
      <w:b/>
      <w:bCs/>
      <w:kern w:val="44"/>
      <w:sz w:val="32"/>
      <w:szCs w:val="44"/>
    </w:rPr>
  </w:style>
  <w:style w:type="character" w:customStyle="1" w:styleId="22">
    <w:name w:val="标题 2 Char"/>
    <w:basedOn w:val="16"/>
    <w:qFormat/>
    <w:uiPriority w:val="9"/>
    <w:rPr>
      <w:rFonts w:ascii="黑体" w:eastAsia="黑体" w:hAnsiTheme="majorHAnsi" w:cstheme="majorBidi"/>
      <w:b/>
      <w:bCs/>
      <w:sz w:val="32"/>
      <w:szCs w:val="32"/>
    </w:rPr>
  </w:style>
  <w:style w:type="character" w:customStyle="1" w:styleId="23">
    <w:name w:val="标题 3 Char"/>
    <w:basedOn w:val="16"/>
    <w:qFormat/>
    <w:uiPriority w:val="9"/>
    <w:rPr>
      <w:rFonts w:ascii="宋体" w:eastAsia="宋体"/>
      <w:b/>
      <w:bCs/>
      <w:sz w:val="28"/>
      <w:szCs w:val="32"/>
    </w:rPr>
  </w:style>
  <w:style w:type="character" w:customStyle="1" w:styleId="24">
    <w:name w:val="标题 4 Char"/>
    <w:basedOn w:val="16"/>
    <w:qFormat/>
    <w:uiPriority w:val="9"/>
    <w:rPr>
      <w:rFonts w:ascii="宋体" w:eastAsia="宋体" w:hAnsiTheme="majorHAnsi" w:cstheme="majorBidi"/>
      <w:b/>
      <w:bCs/>
      <w:sz w:val="28"/>
      <w:szCs w:val="28"/>
    </w:rPr>
  </w:style>
  <w:style w:type="character" w:customStyle="1" w:styleId="25">
    <w:name w:val="标题 5 Char"/>
    <w:basedOn w:val="16"/>
    <w:qFormat/>
    <w:uiPriority w:val="9"/>
    <w:rPr>
      <w:rFonts w:ascii="宋体" w:eastAsia="宋体"/>
      <w:b/>
      <w:bCs/>
      <w:sz w:val="28"/>
      <w:szCs w:val="28"/>
    </w:rPr>
  </w:style>
  <w:style w:type="character" w:customStyle="1" w:styleId="26">
    <w:name w:val="标题 6 Char"/>
    <w:basedOn w:val="16"/>
    <w:qFormat/>
    <w:uiPriority w:val="9"/>
    <w:rPr>
      <w:rFonts w:ascii="宋体" w:eastAsia="宋体" w:hAnsiTheme="majorHAnsi" w:cstheme="majorBidi"/>
      <w:b/>
      <w:bCs/>
      <w:sz w:val="28"/>
      <w:szCs w:val="24"/>
    </w:rPr>
  </w:style>
  <w:style w:type="character" w:customStyle="1" w:styleId="27">
    <w:name w:val="标题 7 Char"/>
    <w:basedOn w:val="16"/>
    <w:qFormat/>
    <w:uiPriority w:val="9"/>
    <w:rPr>
      <w:rFonts w:ascii="宋体" w:eastAsia="宋体"/>
      <w:b/>
      <w:bCs/>
      <w:sz w:val="28"/>
      <w:szCs w:val="24"/>
    </w:rPr>
  </w:style>
  <w:style w:type="character" w:customStyle="1" w:styleId="28">
    <w:name w:val="标题 8 Char"/>
    <w:basedOn w:val="16"/>
    <w:qFormat/>
    <w:uiPriority w:val="9"/>
    <w:rPr>
      <w:rFonts w:ascii="宋体" w:eastAsia="宋体" w:hAnsiTheme="majorHAnsi" w:cstheme="majorBidi"/>
      <w:b/>
      <w:sz w:val="28"/>
      <w:szCs w:val="24"/>
    </w:rPr>
  </w:style>
  <w:style w:type="character" w:customStyle="1" w:styleId="29">
    <w:name w:val="标题 9 Char"/>
    <w:basedOn w:val="16"/>
    <w:qFormat/>
    <w:uiPriority w:val="9"/>
    <w:rPr>
      <w:rFonts w:ascii="宋体" w:eastAsia="宋体" w:hAnsiTheme="majorHAnsi" w:cstheme="majorBidi"/>
      <w:b/>
      <w:sz w:val="28"/>
      <w:szCs w:val="21"/>
    </w:rPr>
  </w:style>
  <w:style w:type="character" w:customStyle="1" w:styleId="30">
    <w:name w:val="未处理的提及1"/>
    <w:basedOn w:val="16"/>
    <w:semiHidden/>
    <w:unhideWhenUsed/>
    <w:qFormat/>
    <w:uiPriority w:val="99"/>
    <w:rPr>
      <w:color w:val="808080"/>
      <w:shd w:val="clear" w:color="auto" w:fill="E6E6E6"/>
    </w:rPr>
  </w:style>
  <w:style w:type="paragraph" w:styleId="31">
    <w:name w:val="List Paragraph"/>
    <w:basedOn w:val="1"/>
    <w:qFormat/>
    <w:uiPriority w:val="34"/>
    <w:pPr>
      <w:ind w:firstLine="420" w:firstLineChars="200"/>
    </w:pPr>
  </w:style>
  <w:style w:type="paragraph" w:customStyle="1" w:styleId="32">
    <w:name w:val="Table Paragraph"/>
    <w:basedOn w:val="1"/>
    <w:qFormat/>
    <w:uiPriority w:val="1"/>
    <w:pPr>
      <w:autoSpaceDE w:val="0"/>
      <w:autoSpaceDN w:val="0"/>
      <w:adjustRightInd w:val="0"/>
      <w:jc w:val="left"/>
    </w:pPr>
    <w:rPr>
      <w:rFonts w:ascii="Times New Roman" w:hAnsi="Times New Roman" w:cs="Times New Roman"/>
      <w:kern w:val="0"/>
      <w:szCs w:val="24"/>
    </w:rPr>
  </w:style>
  <w:style w:type="table" w:customStyle="1" w:styleId="3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character" w:customStyle="1" w:styleId="34">
    <w:name w:val="页眉 字符"/>
    <w:basedOn w:val="16"/>
    <w:link w:val="12"/>
    <w:qFormat/>
    <w:uiPriority w:val="99"/>
    <w:rPr>
      <w:rFonts w:ascii="宋体" w:eastAsia="宋体"/>
      <w:sz w:val="18"/>
      <w:szCs w:val="18"/>
    </w:rPr>
  </w:style>
  <w:style w:type="character" w:customStyle="1" w:styleId="35">
    <w:name w:val="页脚 字符"/>
    <w:basedOn w:val="16"/>
    <w:link w:val="11"/>
    <w:qFormat/>
    <w:uiPriority w:val="99"/>
    <w:rPr>
      <w:rFonts w:ascii="宋体" w:eastAsia="宋体"/>
      <w:sz w:val="18"/>
      <w:szCs w:val="18"/>
    </w:rPr>
  </w:style>
  <w:style w:type="character" w:customStyle="1" w:styleId="36">
    <w:name w:val="Unresolved Mention"/>
    <w:basedOn w:val="16"/>
    <w:semiHidden/>
    <w:unhideWhenUsed/>
    <w:qFormat/>
    <w:uiPriority w:val="99"/>
    <w:rPr>
      <w:color w:val="808080"/>
      <w:shd w:val="clear" w:color="auto" w:fill="E6E6E6"/>
    </w:rPr>
  </w:style>
  <w:style w:type="character" w:customStyle="1" w:styleId="37">
    <w:name w:val="标题 1 字符"/>
    <w:basedOn w:val="16"/>
    <w:link w:val="2"/>
    <w:qFormat/>
    <w:uiPriority w:val="9"/>
    <w:rPr>
      <w:rFonts w:ascii="黑体" w:eastAsia="黑体"/>
      <w:b/>
      <w:bCs/>
      <w:kern w:val="44"/>
      <w:sz w:val="32"/>
      <w:szCs w:val="44"/>
    </w:rPr>
  </w:style>
  <w:style w:type="character" w:customStyle="1" w:styleId="38">
    <w:name w:val="标题 2 字符"/>
    <w:basedOn w:val="16"/>
    <w:link w:val="3"/>
    <w:qFormat/>
    <w:uiPriority w:val="9"/>
    <w:rPr>
      <w:rFonts w:ascii="黑体" w:eastAsia="黑体" w:hAnsiTheme="majorHAnsi" w:cstheme="majorBidi"/>
      <w:b/>
      <w:bCs/>
      <w:sz w:val="32"/>
      <w:szCs w:val="32"/>
    </w:rPr>
  </w:style>
  <w:style w:type="character" w:customStyle="1" w:styleId="39">
    <w:name w:val="标题 3 字符"/>
    <w:basedOn w:val="16"/>
    <w:link w:val="4"/>
    <w:qFormat/>
    <w:uiPriority w:val="9"/>
    <w:rPr>
      <w:rFonts w:ascii="宋体" w:eastAsia="宋体"/>
      <w:b/>
      <w:bCs/>
      <w:sz w:val="28"/>
      <w:szCs w:val="32"/>
    </w:rPr>
  </w:style>
  <w:style w:type="character" w:customStyle="1" w:styleId="40">
    <w:name w:val="标题 4 字符"/>
    <w:basedOn w:val="16"/>
    <w:link w:val="5"/>
    <w:qFormat/>
    <w:uiPriority w:val="9"/>
    <w:rPr>
      <w:rFonts w:ascii="宋体" w:eastAsia="宋体" w:hAnsiTheme="majorHAnsi" w:cstheme="majorBidi"/>
      <w:b/>
      <w:bCs/>
      <w:sz w:val="28"/>
      <w:szCs w:val="28"/>
    </w:rPr>
  </w:style>
  <w:style w:type="character" w:customStyle="1" w:styleId="41">
    <w:name w:val="标题 5 字符"/>
    <w:basedOn w:val="16"/>
    <w:link w:val="6"/>
    <w:qFormat/>
    <w:uiPriority w:val="9"/>
    <w:rPr>
      <w:rFonts w:ascii="宋体" w:eastAsia="宋体"/>
      <w:b/>
      <w:bCs/>
      <w:sz w:val="28"/>
      <w:szCs w:val="28"/>
    </w:rPr>
  </w:style>
  <w:style w:type="character" w:customStyle="1" w:styleId="42">
    <w:name w:val="标题 6 字符"/>
    <w:basedOn w:val="16"/>
    <w:link w:val="7"/>
    <w:qFormat/>
    <w:uiPriority w:val="9"/>
    <w:rPr>
      <w:rFonts w:ascii="宋体" w:eastAsia="宋体" w:hAnsiTheme="majorHAnsi" w:cstheme="majorBidi"/>
      <w:b/>
      <w:bCs/>
      <w:sz w:val="28"/>
      <w:szCs w:val="24"/>
    </w:rPr>
  </w:style>
  <w:style w:type="character" w:customStyle="1" w:styleId="43">
    <w:name w:val="标题 7 字符"/>
    <w:basedOn w:val="16"/>
    <w:link w:val="8"/>
    <w:qFormat/>
    <w:uiPriority w:val="9"/>
    <w:rPr>
      <w:rFonts w:ascii="宋体" w:eastAsia="宋体"/>
      <w:b/>
      <w:bCs/>
      <w:sz w:val="28"/>
      <w:szCs w:val="24"/>
    </w:rPr>
  </w:style>
  <w:style w:type="character" w:customStyle="1" w:styleId="44">
    <w:name w:val="标题 8 字符"/>
    <w:basedOn w:val="16"/>
    <w:link w:val="9"/>
    <w:qFormat/>
    <w:uiPriority w:val="9"/>
    <w:rPr>
      <w:rFonts w:ascii="宋体" w:eastAsia="宋体" w:hAnsiTheme="majorHAnsi" w:cstheme="majorBidi"/>
      <w:b/>
      <w:sz w:val="28"/>
      <w:szCs w:val="24"/>
    </w:rPr>
  </w:style>
  <w:style w:type="character" w:customStyle="1" w:styleId="45">
    <w:name w:val="标题 9 字符"/>
    <w:basedOn w:val="16"/>
    <w:link w:val="10"/>
    <w:qFormat/>
    <w:uiPriority w:val="9"/>
    <w:rPr>
      <w:rFonts w:ascii="宋体" w:eastAsia="宋体" w:hAnsiTheme="majorHAnsi" w:cstheme="majorBidi"/>
      <w:b/>
      <w:sz w:val="28"/>
      <w:szCs w:val="21"/>
    </w:rPr>
  </w:style>
  <w:style w:type="paragraph" w:customStyle="1" w:styleId="46">
    <w:name w:val="Other|1"/>
    <w:basedOn w:val="1"/>
    <w:qFormat/>
    <w:uiPriority w:val="0"/>
    <w:pPr>
      <w:widowControl w:val="0"/>
      <w:shd w:val="clear" w:color="auto" w:fill="auto"/>
      <w:spacing w:after="190" w:line="427" w:lineRule="auto"/>
      <w:ind w:firstLine="400"/>
    </w:pPr>
    <w:rPr>
      <w:rFonts w:ascii="宋体" w:hAnsi="宋体" w:eastAsia="宋体" w:cs="宋体"/>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4945;&#26093;\AppData\Roaming\Microsoft\Templates\&#29305;&#26469;&#30005;&#25237;&#26631;&#25991;&#20214;&#27169;&#26495;V2.0.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特来电投标文件模板V2.0</Template>
  <Company>P R C</Company>
  <Pages>2</Pages>
  <Words>667</Words>
  <Characters>919</Characters>
  <Lines>22</Lines>
  <Paragraphs>6</Paragraphs>
  <TotalTime>2</TotalTime>
  <ScaleCrop>false</ScaleCrop>
  <LinksUpToDate>false</LinksUpToDate>
  <CharactersWithSpaces>930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2023-03-20T05:45:00Z</dcterms:created>
  <dc:creator>Windows User</dc:creator>
  <cp:lastModifiedBy>zy</cp:lastModifiedBy>
  <dcterms:modified xsi:type="dcterms:W3CDTF">2023-07-25T09:21:11Z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A8563A9AA44441DF99E2FD9B6CFFCE4B_13</vt:lpwstr>
  </property>
</Properties>
</file>